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08A9" w14:textId="77777777" w:rsidR="00F140FB" w:rsidRPr="00F140FB" w:rsidRDefault="00F140FB" w:rsidP="00F140FB">
      <w:pPr>
        <w:spacing w:after="0" w:line="36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CO"/>
        </w:rPr>
        <w:t xml:space="preserve">OFICIO </w:t>
      </w:r>
      <w:proofErr w:type="spellStart"/>
      <w:r w:rsidRPr="00F140FB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CO"/>
        </w:rPr>
        <w:t>Nº</w:t>
      </w:r>
      <w:proofErr w:type="spellEnd"/>
      <w:r w:rsidRPr="00F140FB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CO"/>
        </w:rPr>
        <w:t xml:space="preserve"> 1317 [908053]</w:t>
      </w:r>
    </w:p>
    <w:p w14:paraId="32A23228" w14:textId="77777777" w:rsidR="00F140FB" w:rsidRPr="00F140FB" w:rsidRDefault="00F140FB" w:rsidP="00F140FB">
      <w:pPr>
        <w:spacing w:after="0" w:line="36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CO"/>
        </w:rPr>
        <w:t>28-10-2022</w:t>
      </w:r>
    </w:p>
    <w:p w14:paraId="136AFE8D" w14:textId="77777777" w:rsidR="00F140FB" w:rsidRPr="00F140FB" w:rsidRDefault="00F140FB" w:rsidP="00F140FB">
      <w:pPr>
        <w:spacing w:after="0" w:line="36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CO"/>
        </w:rPr>
        <w:t>DIAN</w:t>
      </w:r>
    </w:p>
    <w:p w14:paraId="0AB42EC8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3D73740A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1137851E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100208192-1317</w:t>
      </w:r>
    </w:p>
    <w:p w14:paraId="19FA8F71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Bogotá, D.C., 28 de octubre de 2022.</w:t>
      </w:r>
    </w:p>
    <w:p w14:paraId="3C5D96BA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6698"/>
      </w:tblGrid>
      <w:tr w:rsidR="00F140FB" w:rsidRPr="00F140FB" w14:paraId="67DCA28E" w14:textId="77777777" w:rsidTr="00F140FB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6C2BA5" w14:textId="77777777" w:rsidR="00F140FB" w:rsidRPr="00F140FB" w:rsidRDefault="00F140FB" w:rsidP="00F140FB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</w:pPr>
            <w:r w:rsidRPr="00F140FB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s-CO"/>
              </w:rPr>
              <w:t>Tema: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D33D1E" w14:textId="77777777" w:rsidR="00F140FB" w:rsidRPr="00F140FB" w:rsidRDefault="00F140FB" w:rsidP="00F140FB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</w:pPr>
            <w:r w:rsidRPr="00F140FB"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  <w:t>Impuesto sobre la renta y complementarios</w:t>
            </w:r>
          </w:p>
        </w:tc>
      </w:tr>
      <w:tr w:rsidR="00F140FB" w:rsidRPr="00F140FB" w14:paraId="48DDC09E" w14:textId="77777777" w:rsidTr="00F140FB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5508B1" w14:textId="77777777" w:rsidR="00F140FB" w:rsidRPr="00F140FB" w:rsidRDefault="00F140FB" w:rsidP="00F140FB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</w:pPr>
            <w:r w:rsidRPr="00F140FB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s-CO"/>
              </w:rPr>
              <w:t>Descriptores: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3B1F61" w14:textId="77777777" w:rsidR="00F140FB" w:rsidRPr="00F140FB" w:rsidRDefault="00F140FB" w:rsidP="00F140FB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</w:pPr>
            <w:r w:rsidRPr="00F140FB"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  <w:t>Rentas de fuente nacional</w:t>
            </w:r>
          </w:p>
          <w:p w14:paraId="122FA51B" w14:textId="77777777" w:rsidR="00F140FB" w:rsidRPr="00F140FB" w:rsidRDefault="00F140FB" w:rsidP="00F140FB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</w:pPr>
            <w:r w:rsidRPr="00F140FB"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  <w:t>Obligación de presentar declaración de renta y complementarios</w:t>
            </w:r>
          </w:p>
        </w:tc>
      </w:tr>
      <w:tr w:rsidR="00F140FB" w:rsidRPr="00F140FB" w14:paraId="79D8DF9B" w14:textId="77777777" w:rsidTr="00F140FB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3355FF" w14:textId="77777777" w:rsidR="00F140FB" w:rsidRPr="00F140FB" w:rsidRDefault="00F140FB" w:rsidP="00F140FB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</w:pPr>
            <w:r w:rsidRPr="00F140FB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es-CO"/>
              </w:rPr>
              <w:t>Fuentes formales:</w:t>
            </w:r>
          </w:p>
        </w:tc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77075C" w14:textId="77777777" w:rsidR="00F140FB" w:rsidRPr="00F140FB" w:rsidRDefault="00F140FB" w:rsidP="00F140FB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</w:pPr>
            <w:r w:rsidRPr="00F140FB"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  <w:t>Artículo 14 del Convenio entre la República de Colombia y los Estados Unidos Mexicanos para evitar la doble imposición y para prevenir la evasión fiscal en relación con los impuestos sobre la renta y sobre el patrimonio</w:t>
            </w:r>
          </w:p>
          <w:p w14:paraId="7B62014D" w14:textId="77777777" w:rsidR="00F140FB" w:rsidRPr="00F140FB" w:rsidRDefault="00F140FB" w:rsidP="00F140FB">
            <w:pPr>
              <w:spacing w:after="0" w:line="360" w:lineRule="auto"/>
              <w:jc w:val="both"/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</w:pPr>
            <w:r w:rsidRPr="00F140FB"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  <w:t>Artículos </w:t>
            </w:r>
            <w:hyperlink r:id="rId4" w:tooltip="Estatuto Tributario CETA" w:history="1">
              <w:r w:rsidRPr="00F140FB">
                <w:rPr>
                  <w:rFonts w:ascii="Segoe UI" w:eastAsia="Times New Roman" w:hAnsi="Segoe UI" w:cs="Segoe UI"/>
                  <w:color w:val="0645AD"/>
                  <w:sz w:val="21"/>
                  <w:szCs w:val="21"/>
                  <w:u w:val="single"/>
                  <w:lang w:eastAsia="es-CO"/>
                </w:rPr>
                <w:t>9</w:t>
              </w:r>
            </w:hyperlink>
            <w:r w:rsidRPr="00F140FB"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  <w:t>, </w:t>
            </w:r>
            <w:hyperlink r:id="rId5" w:tooltip="Estatuto Tributario CETA" w:history="1">
              <w:r w:rsidRPr="00F140FB">
                <w:rPr>
                  <w:rFonts w:ascii="Segoe UI" w:eastAsia="Times New Roman" w:hAnsi="Segoe UI" w:cs="Segoe UI"/>
                  <w:color w:val="0645AD"/>
                  <w:sz w:val="21"/>
                  <w:szCs w:val="21"/>
                  <w:u w:val="single"/>
                  <w:lang w:eastAsia="es-CO"/>
                </w:rPr>
                <w:t>24</w:t>
              </w:r>
            </w:hyperlink>
            <w:r w:rsidRPr="00F140FB"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  <w:t> y </w:t>
            </w:r>
            <w:hyperlink r:id="rId6" w:tooltip="Estatuto Tributario CETA" w:history="1">
              <w:r w:rsidRPr="00F140FB">
                <w:rPr>
                  <w:rFonts w:ascii="Segoe UI" w:eastAsia="Times New Roman" w:hAnsi="Segoe UI" w:cs="Segoe UI"/>
                  <w:color w:val="0645AD"/>
                  <w:sz w:val="21"/>
                  <w:szCs w:val="21"/>
                  <w:u w:val="single"/>
                  <w:lang w:eastAsia="es-CO"/>
                </w:rPr>
                <w:t>591</w:t>
              </w:r>
            </w:hyperlink>
            <w:r w:rsidRPr="00F140FB">
              <w:rPr>
                <w:rFonts w:ascii="Segoe UI" w:eastAsia="Times New Roman" w:hAnsi="Segoe UI" w:cs="Segoe UI"/>
                <w:sz w:val="21"/>
                <w:szCs w:val="21"/>
                <w:lang w:eastAsia="es-CO"/>
              </w:rPr>
              <w:t> del Estatuto Tributario.</w:t>
            </w:r>
          </w:p>
        </w:tc>
      </w:tr>
    </w:tbl>
    <w:p w14:paraId="1007283C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7D9F4110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618FF6A6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Cordial saludo,</w:t>
      </w:r>
    </w:p>
    <w:p w14:paraId="6AF6379C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02C05ECD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De conformidad con el artículo 56 del Decreto 1742 de 2020, este Despacho está facultado para absolver las consultas escritas generales que se formulen sobre la interpretación y aplicación de las normas tributarias, aduaneras y de fiscalización cambiaria,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29018D28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3B90F13B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Mediante el radicado de la referencia, el peticionario consulta textualmente lo siguiente:</w:t>
      </w:r>
    </w:p>
    <w:p w14:paraId="428329AB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3CE258AB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“a. Las personas naturales nacionales residentes fiscales en México (no residentes fiscales en Colombia) que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u w:val="single"/>
          <w:lang w:eastAsia="es-CO"/>
        </w:rPr>
        <w:t>ejecuten todas sus obligaciones laborales en México,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pero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u w:val="single"/>
          <w:lang w:eastAsia="es-CO"/>
        </w:rPr>
        <w:t>que devenguen ingresos por parte del mismo empleador en Colombia a través de una filial y en México a través de la matriz ¿en cuál Estado deben tributar respecto de las rentas pagadas por la filial y la matriz?</w:t>
      </w:r>
    </w:p>
    <w:p w14:paraId="52705FE7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3C1BFB35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b. Si la respuesta a la pregunta a) es que estas personas naturales deben tributar únicamente en Colombia por sus ingresos pagados por la filial o por la matriz ¿por qué lo deben realizar?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u w:val="single"/>
          <w:lang w:eastAsia="es-CO"/>
        </w:rPr>
        <w:t>¿cuáles ingresos se deben declarar en Colombia?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 ¿cuál tarifa de retención en la fuente sería aplicable?</w:t>
      </w:r>
    </w:p>
    <w:p w14:paraId="1880F560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2652248A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lastRenderedPageBreak/>
        <w:t>c. Si la respuesta a la pregunta a) es que estas personas naturales deben tributar únicamente en México sobre todos sus ingresos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u w:val="single"/>
          <w:lang w:eastAsia="es-CO"/>
        </w:rPr>
        <w:t>¿en Colombia deben presentar la declaración de Impuesto Sobre la Renta considerando que son ingresos no gravados en el país?</w:t>
      </w:r>
    </w:p>
    <w:p w14:paraId="3850929B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0615214C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d. Si la respuesta c) es positiva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u w:val="single"/>
          <w:lang w:eastAsia="es-CO"/>
        </w:rPr>
        <w:t>¿cuáles ingresos se debe incluir en la declaración de Impuesto Sobre la Renta?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 subsecuentemente ¿estos ingresos por rentas laborales se incluyen como ingresos brutos (casilla 47, formulario 110 de año gravable 2021) y luego se detraen de la base gravable como ingresos no gravados (casilla 60, formulario 110 de año gravable 2021)?”</w:t>
      </w: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(subrayado fuera de texto)</w:t>
      </w:r>
    </w:p>
    <w:p w14:paraId="73AB240B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0792A61F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Sobre el particular, las consideraciones de este Despacho son las siguientes:</w:t>
      </w:r>
    </w:p>
    <w:p w14:paraId="1FFBAAF0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14D96B18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En primera medida, es de reiterar que esta Subdirección no es competente para resolver situaciones particulares, tal y como se desprende del citado artículo 56.</w:t>
      </w:r>
    </w:p>
    <w:p w14:paraId="73EE2A25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12D3B0A6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A la par, se pone de presente que deberá analizarse cada caso concreto a la luz de las disposiciones del Convenio entre la República de Colombia y los Estados Unidos Mexicanos para evitar la doble imposición y para prevenir la evasión fiscal en relación con los impuestos sobre la renta y sobre el patrimonio (en adelante el CDI) para determinar - según sus circunstancias específicas- la calificación de la renta y, consecuentemente, su tratamiento tributario aplicable.</w:t>
      </w:r>
    </w:p>
    <w:p w14:paraId="5E2C96A9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6F9CC0BC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Precisado lo antepuesto y para efectos de lo consultado, deberá observarse, entre otras disposiciones, el artículo 14 del CDI (rentas de un empleo), el cual señala:</w:t>
      </w:r>
    </w:p>
    <w:p w14:paraId="6B9AE95A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30F701AE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1. Sin perjuicio de lo dispuesto en los artículos 15, 17 y 18, los sueldos, salarios y otras remuneraciones obtenidas por un residente de un Estado Contratante por razón de un empleo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u w:val="single"/>
          <w:lang w:eastAsia="es-CO"/>
        </w:rPr>
        <w:t>solo pueden someterse a imposición en ese Estado, a no ser que el empleo se ejerza en el otro Estado Contratante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. Si el empleo se ejerce de esa forma, las remuneraciones derivadas del mismo pueden someterse a imposición en ese otro Estado.</w:t>
      </w:r>
    </w:p>
    <w:p w14:paraId="0F083DEA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4A3BFB58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2. No obstante las disposiciones del párrafo 1, las remuneraciones obtenidas por un residente de un Estado Contratante </w:t>
      </w:r>
      <w:proofErr w:type="gramStart"/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u w:val="single"/>
          <w:lang w:eastAsia="es-CO"/>
        </w:rPr>
        <w:t>en razón de</w:t>
      </w:r>
      <w:proofErr w:type="gramEnd"/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u w:val="single"/>
          <w:lang w:eastAsia="es-CO"/>
        </w:rPr>
        <w:t xml:space="preserve"> un empleo ejercido en el otro Estado Contratante se gravarán exclusivamente en el primer Estado si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:</w:t>
      </w:r>
    </w:p>
    <w:p w14:paraId="7A2647CA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299D1502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a) El perceptor permanece en el otro Estado durante un período o períodos cuya duración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u w:val="single"/>
          <w:lang w:eastAsia="es-CO"/>
        </w:rPr>
        <w:t>no exceda en conjunto de 183 días en cualquier período de doce meses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que comience o termine en el año fiscal considerado;</w:t>
      </w:r>
    </w:p>
    <w:p w14:paraId="0A3BB4B0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2F8F77F0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b) Las remuneraciones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u w:val="single"/>
          <w:lang w:eastAsia="es-CO"/>
        </w:rPr>
        <w:t>se pagan por, o en nombre de una persona empleadora que no sea residente del otro Estado;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 y</w:t>
      </w:r>
    </w:p>
    <w:p w14:paraId="2DF90E47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lastRenderedPageBreak/>
        <w:t> </w:t>
      </w:r>
    </w:p>
    <w:p w14:paraId="46A57656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c) Las remuneraciones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u w:val="single"/>
          <w:lang w:eastAsia="es-CO"/>
        </w:rPr>
        <w:t>no se soporten por un establecimiento permanente que una persona empleadora tenga en el otro Estado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.</w:t>
      </w:r>
    </w:p>
    <w:p w14:paraId="54B99217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6E2655D1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3. No obstante las disposiciones precedentes de este artículo, las remuneraciones obtenidas por un residente de un Estado Contratante por razón de un empleo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u w:val="single"/>
          <w:lang w:eastAsia="es-CO"/>
        </w:rPr>
        <w:t>realizado a bordo de un buque o aeronave explotado en tráfico internacional podrán someterse a imposición en ese Estado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.”</w:t>
      </w: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(subrayado fuera de texto)</w:t>
      </w:r>
    </w:p>
    <w:p w14:paraId="4FB72E7B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417F12C1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Así las cosas, ya que en el caso bajo estudio se plantea que unas personas naturales residentes fiscales en México (exclusivamente) ejercen su empleo </w:t>
      </w:r>
      <w:r w:rsidRPr="00F140FB">
        <w:rPr>
          <w:rFonts w:ascii="Segoe UI" w:eastAsia="Times New Roman" w:hAnsi="Segoe UI" w:cs="Segoe UI"/>
          <w:color w:val="000000"/>
          <w:sz w:val="21"/>
          <w:szCs w:val="21"/>
          <w:u w:val="single"/>
          <w:lang w:eastAsia="es-CO"/>
        </w:rPr>
        <w:t>únicamente</w:t>
      </w: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en dicho país, las rentas obtenidas con ocasión de ello solo estarán sometidas a imposición en México, teniendo en cuenta lo plasmado en el numeral 1 del artículo 14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ibidem</w:t>
      </w: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.</w:t>
      </w:r>
    </w:p>
    <w:p w14:paraId="42FF496F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56B10090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Adicionalmente, debe tenerse en cuenta el </w:t>
      </w:r>
      <w:hyperlink r:id="rId7" w:tooltip="Estatuto Tributario CETA" w:history="1">
        <w:r w:rsidRPr="00F140FB">
          <w:rPr>
            <w:rFonts w:ascii="Segoe UI" w:eastAsia="Times New Roman" w:hAnsi="Segoe UI" w:cs="Segoe UI"/>
            <w:color w:val="0645AD"/>
            <w:sz w:val="21"/>
            <w:szCs w:val="21"/>
            <w:u w:val="single"/>
            <w:lang w:eastAsia="es-CO"/>
          </w:rPr>
          <w:t>artículo 24</w:t>
        </w:r>
      </w:hyperlink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del Estatuto Tributario el cual señala, que se consideran como ingresos de fuente nacional, entre otros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“Las rentas de trabajo tales como sueldos, comisiones, honorarios, compensaciones por actividades culturales, artísticas, deportivas y similares o por la prestación de servicios por personas jurídicas,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u w:val="single"/>
          <w:lang w:eastAsia="es-CO"/>
        </w:rPr>
        <w:t>cuando el trabajo o la actividad se desarrollen dentro del país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”</w:t>
      </w: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(subrayado fuera de texto) (cfr. numeral 5).</w:t>
      </w:r>
    </w:p>
    <w:p w14:paraId="5F6F7AF6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52CD29B9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Por lo tanto, al tratarse -en principio- de rentas de fuente extranjera obtenidas por un no residente, en virtud de los artículos </w:t>
      </w:r>
      <w:hyperlink r:id="rId8" w:tooltip="Estatuto Tributario CETA" w:history="1">
        <w:r w:rsidRPr="00F140FB">
          <w:rPr>
            <w:rFonts w:ascii="Segoe UI" w:eastAsia="Times New Roman" w:hAnsi="Segoe UI" w:cs="Segoe UI"/>
            <w:color w:val="0645AD"/>
            <w:sz w:val="21"/>
            <w:szCs w:val="21"/>
            <w:u w:val="single"/>
            <w:lang w:eastAsia="es-CO"/>
          </w:rPr>
          <w:t>9</w:t>
        </w:r>
      </w:hyperlink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y </w:t>
      </w:r>
      <w:hyperlink r:id="rId9" w:tooltip="Estatuto Tributario CETA" w:history="1">
        <w:r w:rsidRPr="00F140FB">
          <w:rPr>
            <w:rFonts w:ascii="Segoe UI" w:eastAsia="Times New Roman" w:hAnsi="Segoe UI" w:cs="Segoe UI"/>
            <w:color w:val="0645AD"/>
            <w:sz w:val="21"/>
            <w:szCs w:val="21"/>
            <w:u w:val="single"/>
            <w:lang w:eastAsia="es-CO"/>
          </w:rPr>
          <w:t>591</w:t>
        </w:r>
      </w:hyperlink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ibidem</w:t>
      </w: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no habría lugar a presentar declaración del impuesto sobre la renta y complementarios en el país.</w:t>
      </w:r>
    </w:p>
    <w:p w14:paraId="23C68FCD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13876D0A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En efecto, tales disposiciones establecen lo siguiente:</w:t>
      </w:r>
    </w:p>
    <w:p w14:paraId="4D6EC9A3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2E3A441D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“</w:t>
      </w:r>
      <w:hyperlink r:id="rId10" w:tooltip="Estatuto Tributario CETA" w:history="1">
        <w:r w:rsidRPr="00F140FB">
          <w:rPr>
            <w:rFonts w:ascii="Segoe UI" w:eastAsia="Times New Roman" w:hAnsi="Segoe UI" w:cs="Segoe UI"/>
            <w:b/>
            <w:bCs/>
            <w:i/>
            <w:iCs/>
            <w:color w:val="0645AD"/>
            <w:sz w:val="21"/>
            <w:szCs w:val="21"/>
            <w:u w:val="single"/>
            <w:lang w:eastAsia="es-CO"/>
          </w:rPr>
          <w:t>ARTÍCULO 9o</w:t>
        </w:r>
      </w:hyperlink>
      <w:r w:rsidRPr="00F140FB">
        <w:rPr>
          <w:rFonts w:ascii="Segoe UI" w:eastAsia="Times New Roman" w:hAnsi="Segoe UI" w:cs="Segoe UI"/>
          <w:b/>
          <w:bCs/>
          <w:i/>
          <w:iCs/>
          <w:color w:val="000000"/>
          <w:sz w:val="21"/>
          <w:szCs w:val="21"/>
          <w:lang w:eastAsia="es-CO"/>
        </w:rPr>
        <w:t>. IMPUESTO DE LAS PERSONAS NATURALES, RESIDENTES Y NO RESIDENTES. (...)</w:t>
      </w:r>
    </w:p>
    <w:p w14:paraId="0C53D478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070AC176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Las personas naturales, nacionales o extranjeras, que no tengan residencia en el país y las sucesiones ilíquidas de causantes sin residencia en el país en el momento de su muerte, sólo están sujetas al impuesto sobre la renta y complementarios respecto a sus rentas y ganancias ocasionales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u w:val="single"/>
          <w:lang w:eastAsia="es-CO"/>
        </w:rPr>
        <w:t>de fuente nacional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 y respecto de su patrimonio poseído en el país.</w:t>
      </w:r>
    </w:p>
    <w:p w14:paraId="42AC7261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6CACDB03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(...)</w:t>
      </w:r>
    </w:p>
    <w:p w14:paraId="3E5AF1E2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41FE453E" w14:textId="77777777" w:rsidR="00F140FB" w:rsidRPr="00F140FB" w:rsidRDefault="00F140FB" w:rsidP="00F140FB">
      <w:pPr>
        <w:spacing w:after="0" w:line="360" w:lineRule="auto"/>
        <w:ind w:left="284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hyperlink r:id="rId11" w:tooltip="Estatuto Tributario CETA" w:history="1">
        <w:r w:rsidRPr="00F140FB">
          <w:rPr>
            <w:rFonts w:ascii="Segoe UI" w:eastAsia="Times New Roman" w:hAnsi="Segoe UI" w:cs="Segoe UI"/>
            <w:b/>
            <w:bCs/>
            <w:i/>
            <w:iCs/>
            <w:color w:val="0645AD"/>
            <w:sz w:val="21"/>
            <w:szCs w:val="21"/>
            <w:u w:val="single"/>
            <w:lang w:eastAsia="es-CO"/>
          </w:rPr>
          <w:t>ARTÍCULO 591</w:t>
        </w:r>
      </w:hyperlink>
      <w:r w:rsidRPr="00F140FB">
        <w:rPr>
          <w:rFonts w:ascii="Segoe UI" w:eastAsia="Times New Roman" w:hAnsi="Segoe UI" w:cs="Segoe UI"/>
          <w:b/>
          <w:bCs/>
          <w:i/>
          <w:iCs/>
          <w:color w:val="000000"/>
          <w:sz w:val="21"/>
          <w:szCs w:val="21"/>
          <w:lang w:eastAsia="es-CO"/>
        </w:rPr>
        <w:t>. QUIENES DEBEN PRESENTAR DECLARACIÓN DE RENTA Y COMPLEMENTARIOS.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 xml:space="preserve"> &lt;Fuente original compilada: D. 2503/87 Art. 2o.&gt; Están obligados a presentar declaración del impuesto sobre la renta y complementarios por el año gravable de 1987 y 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lastRenderedPageBreak/>
        <w:t>siguientes, 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u w:val="single"/>
          <w:lang w:eastAsia="es-CO"/>
        </w:rPr>
        <w:t>todos los contribuyentes sometidos a dicho impuesto,</w:t>
      </w:r>
      <w:r w:rsidRPr="00F140FB">
        <w:rPr>
          <w:rFonts w:ascii="Segoe UI" w:eastAsia="Times New Roman" w:hAnsi="Segoe UI" w:cs="Segoe UI"/>
          <w:i/>
          <w:iCs/>
          <w:color w:val="000000"/>
          <w:sz w:val="21"/>
          <w:szCs w:val="21"/>
          <w:lang w:eastAsia="es-CO"/>
        </w:rPr>
        <w:t> con excepción de los enumerados en el artículo siguiente.” </w:t>
      </w: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(subrayado fuera de texto)</w:t>
      </w:r>
    </w:p>
    <w:p w14:paraId="52B322B4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17CAEBEE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Atentamente,</w:t>
      </w:r>
    </w:p>
    <w:p w14:paraId="5EC9CFD1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7F367444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 </w:t>
      </w:r>
    </w:p>
    <w:p w14:paraId="671751C2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CO"/>
        </w:rPr>
        <w:t>ALFREDO RAMÍREZ CASTAÑEDA</w:t>
      </w:r>
    </w:p>
    <w:p w14:paraId="04A85F77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Subdirector de Normativa y Doctrina (E)</w:t>
      </w:r>
    </w:p>
    <w:p w14:paraId="4A62FF7E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Dirección de Gestión Jurídica</w:t>
      </w:r>
    </w:p>
    <w:p w14:paraId="52F06581" w14:textId="77777777" w:rsidR="00F140FB" w:rsidRPr="00F140FB" w:rsidRDefault="00F140FB" w:rsidP="00F140FB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</w:pPr>
      <w:r w:rsidRPr="00F140FB">
        <w:rPr>
          <w:rFonts w:ascii="Segoe UI" w:eastAsia="Times New Roman" w:hAnsi="Segoe UI" w:cs="Segoe UI"/>
          <w:color w:val="000000"/>
          <w:sz w:val="21"/>
          <w:szCs w:val="21"/>
          <w:lang w:eastAsia="es-CO"/>
        </w:rPr>
        <w:t>UAE-Dirección de Impuestos y Aduanas Nacionales</w:t>
      </w:r>
    </w:p>
    <w:p w14:paraId="0630E039" w14:textId="77777777" w:rsidR="007F5CC8" w:rsidRDefault="007F5CC8" w:rsidP="00F140FB">
      <w:pPr>
        <w:spacing w:line="360" w:lineRule="auto"/>
      </w:pPr>
    </w:p>
    <w:sectPr w:rsidR="007F5CC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FB"/>
    <w:rsid w:val="000F3837"/>
    <w:rsid w:val="001E311E"/>
    <w:rsid w:val="00434AE6"/>
    <w:rsid w:val="007F5CC8"/>
    <w:rsid w:val="008779BE"/>
    <w:rsid w:val="00EB5ADB"/>
    <w:rsid w:val="00F1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10F9"/>
  <w15:chartTrackingRefBased/>
  <w15:docId w15:val="{D731A51C-A447-4582-B4B4-C0E96C21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3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5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729" TargetMode="External"/><Relationship Id="rId11" Type="http://schemas.openxmlformats.org/officeDocument/2006/relationships/hyperlink" Target="https://www.ceta.org.co/html/vista_de_un_articulo.asp?Norma=729" TargetMode="External"/><Relationship Id="rId5" Type="http://schemas.openxmlformats.org/officeDocument/2006/relationships/hyperlink" Target="https://www.ceta.org.co/html/vista_de_un_articulo.asp?Norma=54" TargetMode="External"/><Relationship Id="rId10" Type="http://schemas.openxmlformats.org/officeDocument/2006/relationships/hyperlink" Target="https://www.ceta.org.co/html/vista_de_un_articulo.asp?Norma=31" TargetMode="External"/><Relationship Id="rId4" Type="http://schemas.openxmlformats.org/officeDocument/2006/relationships/hyperlink" Target="https://www.ceta.org.co/html/vista_de_un_articulo.asp?Norma=31" TargetMode="External"/><Relationship Id="rId9" Type="http://schemas.openxmlformats.org/officeDocument/2006/relationships/hyperlink" Target="https://www.ceta.org.co/html/vista_de_un_articulo.asp?Norma=72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1210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2022-12-01T13:55:00Z</dcterms:created>
  <dcterms:modified xsi:type="dcterms:W3CDTF">2022-12-01T14:00:00Z</dcterms:modified>
</cp:coreProperties>
</file>